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  <w:lang w:eastAsia="zh-CN"/>
        </w:rPr>
        <w:t>接收黎庆</w:t>
      </w:r>
      <w:r>
        <w:rPr>
          <w:rFonts w:eastAsia="方正小标宋简体"/>
          <w:sz w:val="44"/>
          <w:szCs w:val="44"/>
        </w:rPr>
        <w:t>同志为中共预备党员的公示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223"/>
        <w:gridCol w:w="1140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7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文化管理系学生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党支部委员会研究，报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中共浙江艺术职业学院委员会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预审合格，将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黎庆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同志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接收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黎庆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1997年6月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浙江省常山县芳村镇园区新村三叉坞33号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浙江艺术职业学院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文化管理系 学生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2017-2018学年第二学期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院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二等奖学金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陈涛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联系电话：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0571-87150055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来信地址：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杭州市滨江区滨文路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518号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邮编：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06B3A"/>
    <w:rsid w:val="00034322"/>
    <w:rsid w:val="0039649F"/>
    <w:rsid w:val="003B14BD"/>
    <w:rsid w:val="004D4841"/>
    <w:rsid w:val="00D647AD"/>
    <w:rsid w:val="00DF17B0"/>
    <w:rsid w:val="21051B54"/>
    <w:rsid w:val="24CE42E9"/>
    <w:rsid w:val="31995848"/>
    <w:rsid w:val="391138B2"/>
    <w:rsid w:val="3B58586D"/>
    <w:rsid w:val="3EB816C5"/>
    <w:rsid w:val="459D130B"/>
    <w:rsid w:val="47EA2570"/>
    <w:rsid w:val="4BC07416"/>
    <w:rsid w:val="515C72FD"/>
    <w:rsid w:val="58E97F68"/>
    <w:rsid w:val="5DBD093B"/>
    <w:rsid w:val="71406B3A"/>
    <w:rsid w:val="733D67A2"/>
    <w:rsid w:val="74A57919"/>
    <w:rsid w:val="764B3D9E"/>
    <w:rsid w:val="7A3A3B38"/>
    <w:rsid w:val="7A5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74</Words>
  <Characters>425</Characters>
  <Lines>3</Lines>
  <Paragraphs>1</Paragraphs>
  <ScaleCrop>false</ScaleCrop>
  <LinksUpToDate>false</LinksUpToDate>
  <CharactersWithSpaces>498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chentao</cp:lastModifiedBy>
  <dcterms:modified xsi:type="dcterms:W3CDTF">2018-12-07T01:41:03Z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